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DD" w:rsidRDefault="00C0503E" w:rsidP="00F73EB8">
      <w:pPr>
        <w:spacing w:line="360" w:lineRule="auto"/>
      </w:pPr>
    </w:p>
    <w:p w:rsidR="002A1315" w:rsidRDefault="002A1315" w:rsidP="00F73EB8">
      <w:pPr>
        <w:spacing w:line="360" w:lineRule="auto"/>
      </w:pPr>
    </w:p>
    <w:p w:rsidR="002A1315" w:rsidRDefault="002A1315" w:rsidP="00F73EB8">
      <w:pPr>
        <w:spacing w:line="360" w:lineRule="auto"/>
      </w:pPr>
    </w:p>
    <w:p w:rsidR="002A1315" w:rsidRDefault="002A1315" w:rsidP="00F73EB8">
      <w:pPr>
        <w:spacing w:line="360" w:lineRule="auto"/>
      </w:pPr>
    </w:p>
    <w:p w:rsidR="002A1315" w:rsidRDefault="002A1315" w:rsidP="00F73EB8">
      <w:pPr>
        <w:spacing w:line="360" w:lineRule="auto"/>
      </w:pPr>
    </w:p>
    <w:p w:rsidR="002A1315" w:rsidRDefault="002A1315" w:rsidP="00F73EB8">
      <w:pPr>
        <w:spacing w:line="360" w:lineRule="auto"/>
      </w:pPr>
    </w:p>
    <w:p w:rsidR="002A1315" w:rsidRDefault="002A1315" w:rsidP="00F73EB8">
      <w:pPr>
        <w:spacing w:line="360" w:lineRule="auto"/>
      </w:pPr>
    </w:p>
    <w:p w:rsidR="002A1315" w:rsidRDefault="002A1315" w:rsidP="00F73EB8">
      <w:pPr>
        <w:spacing w:line="360" w:lineRule="auto"/>
        <w:jc w:val="center"/>
        <w:rPr>
          <w:b/>
          <w:lang w:val="en-GB"/>
        </w:rPr>
      </w:pPr>
      <w:r w:rsidRPr="00746B49">
        <w:rPr>
          <w:b/>
          <w:lang w:val="en-GB"/>
        </w:rPr>
        <w:t>TO STUDY THE EFFECTS OF FINANCIAL LEVERAGE ON THE BANKING PERFORMANCE OF UK</w:t>
      </w:r>
    </w:p>
    <w:p w:rsidR="00F73EB8" w:rsidRPr="00F73EB8" w:rsidRDefault="00F73EB8" w:rsidP="00F73EB8">
      <w:pPr>
        <w:spacing w:line="360" w:lineRule="auto"/>
        <w:jc w:val="center"/>
        <w:rPr>
          <w:lang w:val="en-GB"/>
        </w:rPr>
      </w:pPr>
      <w:r w:rsidRPr="00F73EB8">
        <w:rPr>
          <w:lang w:val="en-GB"/>
        </w:rPr>
        <w:t>[Name of Writer]</w:t>
      </w:r>
    </w:p>
    <w:p w:rsidR="00F73EB8" w:rsidRPr="00F73EB8" w:rsidRDefault="00F73EB8" w:rsidP="00F73EB8">
      <w:pPr>
        <w:spacing w:line="360" w:lineRule="auto"/>
        <w:jc w:val="center"/>
        <w:rPr>
          <w:lang w:val="en-GB"/>
        </w:rPr>
      </w:pPr>
      <w:r w:rsidRPr="00F73EB8">
        <w:rPr>
          <w:lang w:val="en-GB"/>
        </w:rPr>
        <w:t>[Date of Submission]</w:t>
      </w:r>
    </w:p>
    <w:p w:rsidR="00F73EB8" w:rsidRPr="00F73EB8" w:rsidRDefault="00F73EB8" w:rsidP="00F73EB8">
      <w:pPr>
        <w:spacing w:line="360" w:lineRule="auto"/>
        <w:jc w:val="center"/>
        <w:rPr>
          <w:lang w:val="en-GB"/>
        </w:rPr>
      </w:pPr>
      <w:r w:rsidRPr="00F73EB8">
        <w:rPr>
          <w:lang w:val="en-GB"/>
        </w:rPr>
        <w:t>[Name of Institution]</w:t>
      </w:r>
    </w:p>
    <w:p w:rsidR="002A1315" w:rsidRDefault="002A1315" w:rsidP="00F73EB8">
      <w:pPr>
        <w:spacing w:after="160" w:line="360" w:lineRule="auto"/>
        <w:rPr>
          <w:lang w:val="en-GB"/>
        </w:rPr>
      </w:pPr>
      <w:r>
        <w:rPr>
          <w:lang w:val="en-GB"/>
        </w:rPr>
        <w:br w:type="page"/>
      </w:r>
    </w:p>
    <w:p w:rsidR="002A1315" w:rsidRDefault="002A1315" w:rsidP="00F73EB8">
      <w:pPr>
        <w:pStyle w:val="Heading2"/>
        <w:spacing w:line="360" w:lineRule="auto"/>
      </w:pPr>
      <w:r>
        <w:lastRenderedPageBreak/>
        <w:t xml:space="preserve">Background </w:t>
      </w:r>
      <w:r w:rsidR="0089546C">
        <w:t>of the Study</w:t>
      </w:r>
    </w:p>
    <w:p w:rsidR="00AD05D2" w:rsidRDefault="002A1315" w:rsidP="00F73EB8">
      <w:pPr>
        <w:spacing w:line="360" w:lineRule="auto"/>
      </w:pPr>
      <w:r>
        <w:tab/>
      </w:r>
      <w:r w:rsidR="002374BE">
        <w:t>The following research is aimed towa</w:t>
      </w:r>
      <w:r w:rsidR="002374BE" w:rsidRPr="002374BE">
        <w:t xml:space="preserve">rds </w:t>
      </w:r>
      <w:r w:rsidR="00F73EB8">
        <w:t xml:space="preserve">the </w:t>
      </w:r>
      <w:r w:rsidR="002374BE" w:rsidRPr="002374BE">
        <w:rPr>
          <w:lang w:val="en-GB"/>
        </w:rPr>
        <w:t>effects of financial leverage on the banking performance of UK</w:t>
      </w:r>
      <w:r w:rsidR="002374BE">
        <w:t>. In the contemporary business world, the c</w:t>
      </w:r>
      <w:r w:rsidR="004E497C">
        <w:t>orporate structure is known as one of the issue</w:t>
      </w:r>
      <w:r w:rsidR="00F73EB8">
        <w:t>s</w:t>
      </w:r>
      <w:r w:rsidR="004E497C">
        <w:t xml:space="preserve"> that </w:t>
      </w:r>
      <w:r w:rsidR="00F73EB8">
        <w:t>are</w:t>
      </w:r>
      <w:r w:rsidR="004E497C">
        <w:t xml:space="preserve"> considered to be very puzzling in the literature of corporate finance</w:t>
      </w:r>
      <w:r w:rsidR="002374BE">
        <w:t xml:space="preserve"> (</w:t>
      </w:r>
      <w:r w:rsidR="00134099">
        <w:rPr>
          <w:shd w:val="clear" w:color="auto" w:fill="FFFFFF"/>
        </w:rPr>
        <w:t>Ku and Yen, 2016</w:t>
      </w:r>
      <w:r w:rsidR="002374BE">
        <w:t>)</w:t>
      </w:r>
      <w:r w:rsidR="004E497C">
        <w:t xml:space="preserve">. The concept of the capital structure is known as such </w:t>
      </w:r>
      <w:r w:rsidR="00F73EB8">
        <w:t xml:space="preserve">a </w:t>
      </w:r>
      <w:r w:rsidR="004E497C">
        <w:t xml:space="preserve">concept in which the debt and equity </w:t>
      </w:r>
      <w:r w:rsidR="00F73EB8">
        <w:t>are</w:t>
      </w:r>
      <w:r w:rsidR="004E497C">
        <w:t xml:space="preserve"> regarded as the strategic choice for the managers of the organization, specifically in the banking sector. The decision of capital structure is considered to be </w:t>
      </w:r>
      <w:r w:rsidR="00F73EB8">
        <w:t>an</w:t>
      </w:r>
      <w:r w:rsidR="004E497C">
        <w:t xml:space="preserve"> important decision for the managerial role as it influences the </w:t>
      </w:r>
      <w:r w:rsidR="004564DF">
        <w:t xml:space="preserve">return and risk of the </w:t>
      </w:r>
      <w:r w:rsidR="004E497C">
        <w:t>shareholders</w:t>
      </w:r>
      <w:r w:rsidR="004564DF">
        <w:t>. The capital structure decision mainly affects the market value of the share and the banks would have to plan that capital structure at the initial phase at the time of inception</w:t>
      </w:r>
      <w:r w:rsidR="00927AC3">
        <w:t xml:space="preserve"> </w:t>
      </w:r>
      <w:r w:rsidR="00534842">
        <w:rPr>
          <w:shd w:val="clear" w:color="auto" w:fill="FFFFFF"/>
        </w:rPr>
        <w:t>(Afolabi</w:t>
      </w:r>
      <w:r w:rsidR="00927AC3">
        <w:rPr>
          <w:shd w:val="clear" w:color="auto" w:fill="FFFFFF"/>
        </w:rPr>
        <w:t xml:space="preserve"> </w:t>
      </w:r>
      <w:r w:rsidR="00927AC3" w:rsidRPr="00534842">
        <w:rPr>
          <w:i/>
          <w:shd w:val="clear" w:color="auto" w:fill="FFFFFF"/>
        </w:rPr>
        <w:t>et al.</w:t>
      </w:r>
      <w:r w:rsidR="00534842" w:rsidRPr="00534842">
        <w:rPr>
          <w:i/>
          <w:shd w:val="clear" w:color="auto" w:fill="FFFFFF"/>
        </w:rPr>
        <w:t>,</w:t>
      </w:r>
      <w:r w:rsidR="00927AC3">
        <w:rPr>
          <w:shd w:val="clear" w:color="auto" w:fill="FFFFFF"/>
        </w:rPr>
        <w:t xml:space="preserve"> 2019)</w:t>
      </w:r>
      <w:r w:rsidR="004564DF">
        <w:t xml:space="preserve">. </w:t>
      </w:r>
    </w:p>
    <w:p w:rsidR="00D00DCA" w:rsidRDefault="002374BE" w:rsidP="00F73EB8">
      <w:pPr>
        <w:spacing w:line="360" w:lineRule="auto"/>
        <w:ind w:firstLine="720"/>
      </w:pPr>
      <w:r>
        <w:t>Principally,</w:t>
      </w:r>
      <w:r w:rsidR="004564DF">
        <w:t xml:space="preserve"> whenever there are </w:t>
      </w:r>
      <w:r>
        <w:t>funds which need</w:t>
      </w:r>
      <w:r w:rsidR="004564DF">
        <w:t xml:space="preserve"> to be raised for the financial investment purposes, there is an involvement of the capital structure decision. In the banking sector, it is analysed that there is a need of the debt and equity for financing the investments and in this process</w:t>
      </w:r>
      <w:r w:rsidR="00F73EB8">
        <w:t>,</w:t>
      </w:r>
      <w:r w:rsidR="004564DF">
        <w:t xml:space="preserve"> the preference shares are also used</w:t>
      </w:r>
      <w:r w:rsidR="00927AC3">
        <w:t xml:space="preserve"> </w:t>
      </w:r>
      <w:r w:rsidR="00927AC3">
        <w:rPr>
          <w:shd w:val="clear" w:color="auto" w:fill="FFFFFF"/>
        </w:rPr>
        <w:t>(Bhayani and Ajmera, 2018)</w:t>
      </w:r>
      <w:r w:rsidR="004564DF">
        <w:t xml:space="preserve">.  Financial leverage is known as the ratio of the fixed charge sources for funding like preference shares for the equity of the owners and the debt in the capital structure. The decisions that are related to the financial leverage is considered as very important as the performance of the organization is mainly affected by the such decisions, hence, the financial managers in the banking sector should perform their duties </w:t>
      </w:r>
      <w:r w:rsidR="0071545C">
        <w:t>with the cautions and the focus over the decisions regarding the debt-equity mix</w:t>
      </w:r>
      <w:r w:rsidR="00927AC3">
        <w:t xml:space="preserve"> </w:t>
      </w:r>
      <w:r w:rsidR="00927AC3">
        <w:rPr>
          <w:shd w:val="clear" w:color="auto" w:fill="FFFFFF"/>
        </w:rPr>
        <w:t>(Ku and Yen, 2016)</w:t>
      </w:r>
      <w:r w:rsidR="0071545C">
        <w:t xml:space="preserve">. </w:t>
      </w:r>
      <w:r w:rsidR="0071545C" w:rsidRPr="0071545C">
        <w:t xml:space="preserve">Thus, the study had been directed for exploring the influence of the financial leverage on the performance of the banking industry in </w:t>
      </w:r>
      <w:r w:rsidR="00F73EB8">
        <w:t xml:space="preserve">the </w:t>
      </w:r>
      <w:r w:rsidR="0071545C" w:rsidRPr="0071545C">
        <w:t>UK.</w:t>
      </w:r>
    </w:p>
    <w:p w:rsidR="002A1315" w:rsidRDefault="002A1315" w:rsidP="00F73EB8">
      <w:pPr>
        <w:spacing w:line="360" w:lineRule="auto"/>
      </w:pPr>
    </w:p>
    <w:p w:rsidR="002A1315" w:rsidRDefault="002A1315" w:rsidP="00F73EB8">
      <w:pPr>
        <w:pStyle w:val="Heading2"/>
        <w:spacing w:line="360" w:lineRule="auto"/>
      </w:pPr>
      <w:r>
        <w:t xml:space="preserve">Aims and Objectives of the study </w:t>
      </w:r>
    </w:p>
    <w:p w:rsidR="002A1315" w:rsidRDefault="002A1315" w:rsidP="00F73EB8">
      <w:pPr>
        <w:spacing w:line="360" w:lineRule="auto"/>
        <w:ind w:firstLine="540"/>
        <w:rPr>
          <w:lang w:val="en-GB"/>
        </w:rPr>
      </w:pPr>
      <w:r>
        <w:rPr>
          <w:lang w:val="en-GB"/>
        </w:rPr>
        <w:t xml:space="preserve">The main aim of conducting this research is to evaluate and measure the effects of financial leverage on the performance of the banking industry in the UK. The objectives that are focused in the study plays a major role in order to achieve the aim of the study in a respective manner. The objectives designed for the study had been presented below:  </w:t>
      </w:r>
    </w:p>
    <w:p w:rsidR="002A1315" w:rsidRDefault="002374BE" w:rsidP="00F73EB8">
      <w:pPr>
        <w:pStyle w:val="ListParagraph"/>
        <w:numPr>
          <w:ilvl w:val="0"/>
          <w:numId w:val="3"/>
        </w:numPr>
        <w:spacing w:line="360" w:lineRule="auto"/>
        <w:rPr>
          <w:lang w:val="en-GB"/>
        </w:rPr>
      </w:pPr>
      <w:r>
        <w:rPr>
          <w:lang w:val="en-GB"/>
        </w:rPr>
        <w:t xml:space="preserve">To study the concept </w:t>
      </w:r>
      <w:r w:rsidR="007C7D08">
        <w:rPr>
          <w:lang w:val="en-GB"/>
        </w:rPr>
        <w:t xml:space="preserve">and significance </w:t>
      </w:r>
      <w:r>
        <w:rPr>
          <w:lang w:val="en-GB"/>
        </w:rPr>
        <w:t>of financial leverage</w:t>
      </w:r>
    </w:p>
    <w:p w:rsidR="002374BE" w:rsidRDefault="002374BE" w:rsidP="00F73EB8">
      <w:pPr>
        <w:pStyle w:val="ListParagraph"/>
        <w:numPr>
          <w:ilvl w:val="0"/>
          <w:numId w:val="3"/>
        </w:numPr>
        <w:spacing w:line="360" w:lineRule="auto"/>
        <w:rPr>
          <w:lang w:val="en-GB"/>
        </w:rPr>
      </w:pPr>
      <w:r>
        <w:rPr>
          <w:lang w:val="en-GB"/>
        </w:rPr>
        <w:lastRenderedPageBreak/>
        <w:t xml:space="preserve">To identify factors affecting </w:t>
      </w:r>
      <w:r w:rsidR="00F73EB8">
        <w:rPr>
          <w:lang w:val="en-GB"/>
        </w:rPr>
        <w:t xml:space="preserve">the </w:t>
      </w:r>
      <w:r>
        <w:rPr>
          <w:lang w:val="en-GB"/>
        </w:rPr>
        <w:t xml:space="preserve">performance of an organisation </w:t>
      </w:r>
    </w:p>
    <w:p w:rsidR="002374BE" w:rsidRDefault="002374BE" w:rsidP="00F73EB8">
      <w:pPr>
        <w:pStyle w:val="ListParagraph"/>
        <w:numPr>
          <w:ilvl w:val="0"/>
          <w:numId w:val="3"/>
        </w:numPr>
        <w:spacing w:line="360" w:lineRule="auto"/>
        <w:rPr>
          <w:lang w:val="en-GB"/>
        </w:rPr>
      </w:pPr>
      <w:r>
        <w:rPr>
          <w:lang w:val="en-GB"/>
        </w:rPr>
        <w:t>To evaluate the impact of financial leverage on the banking performance of the UK</w:t>
      </w:r>
    </w:p>
    <w:p w:rsidR="002374BE" w:rsidRPr="002374BE" w:rsidRDefault="002374BE" w:rsidP="00F73EB8">
      <w:pPr>
        <w:pStyle w:val="ListParagraph"/>
        <w:numPr>
          <w:ilvl w:val="0"/>
          <w:numId w:val="3"/>
        </w:numPr>
        <w:spacing w:line="360" w:lineRule="auto"/>
        <w:rPr>
          <w:lang w:val="en-GB"/>
        </w:rPr>
      </w:pPr>
      <w:r>
        <w:rPr>
          <w:lang w:val="en-GB"/>
        </w:rPr>
        <w:t xml:space="preserve">To provide recommendations on </w:t>
      </w:r>
      <w:r w:rsidR="00F73EB8">
        <w:rPr>
          <w:lang w:val="en-GB"/>
        </w:rPr>
        <w:t xml:space="preserve">the </w:t>
      </w:r>
      <w:r>
        <w:rPr>
          <w:lang w:val="en-GB"/>
        </w:rPr>
        <w:t xml:space="preserve">improvisation of banking performance through financial leverage in the UK. </w:t>
      </w:r>
    </w:p>
    <w:p w:rsidR="002A1315" w:rsidRDefault="002A1315" w:rsidP="00F73EB8">
      <w:pPr>
        <w:pStyle w:val="Heading2"/>
        <w:spacing w:line="360" w:lineRule="auto"/>
      </w:pPr>
      <w:r>
        <w:t>Methodology</w:t>
      </w:r>
    </w:p>
    <w:p w:rsidR="00BF6648" w:rsidRDefault="0071545C" w:rsidP="00F73EB8">
      <w:pPr>
        <w:spacing w:line="360" w:lineRule="auto"/>
      </w:pPr>
      <w:r>
        <w:tab/>
        <w:t xml:space="preserve">The design which is followed in order to conduct the study mainly reflects the nature of the study which is mostly categorized in two </w:t>
      </w:r>
      <w:r w:rsidR="00C61CAF">
        <w:t>types that are qualitative and quantitative research design</w:t>
      </w:r>
      <w:r w:rsidR="00927AC3">
        <w:t xml:space="preserve"> (Kumar, 2019)</w:t>
      </w:r>
      <w:r w:rsidR="00C61CAF">
        <w:t xml:space="preserve">. For the research, </w:t>
      </w:r>
      <w:r w:rsidR="00F73EB8">
        <w:t xml:space="preserve">the </w:t>
      </w:r>
      <w:r w:rsidR="00C61CAF">
        <w:t>quantitative research design is followed in which data would be tested by using mathematical and statistical tests. By relying o</w:t>
      </w:r>
      <w:r w:rsidR="00F73EB8">
        <w:t>n</w:t>
      </w:r>
      <w:r w:rsidR="00C61CAF">
        <w:t xml:space="preserve"> the existing studies, it is investigated that most of the studies have been conducted over the same topic by using </w:t>
      </w:r>
      <w:r w:rsidR="00F73EB8">
        <w:t xml:space="preserve">a </w:t>
      </w:r>
      <w:r w:rsidR="00C61CAF">
        <w:t xml:space="preserve">quantitative research design that is why this method is used for the study. For the study, the primary data is collected through </w:t>
      </w:r>
      <w:r w:rsidR="00C61CAF">
        <w:rPr>
          <w:lang w:val="en-GB"/>
        </w:rPr>
        <w:t>questionnaire, interviews and observations which mostly comprise of new information. Whereas on the other hand</w:t>
      </w:r>
      <w:r w:rsidR="00F73EB8">
        <w:rPr>
          <w:lang w:val="en-GB"/>
        </w:rPr>
        <w:t>,</w:t>
      </w:r>
      <w:r w:rsidR="00C61CAF">
        <w:rPr>
          <w:lang w:val="en-GB"/>
        </w:rPr>
        <w:t xml:space="preserve"> secondary data consists of the data that is already available </w:t>
      </w:r>
      <w:r w:rsidR="00F73EB8">
        <w:rPr>
          <w:lang w:val="en-GB"/>
        </w:rPr>
        <w:t>o</w:t>
      </w:r>
      <w:r w:rsidR="00C61CAF">
        <w:rPr>
          <w:lang w:val="en-GB"/>
        </w:rPr>
        <w:t>n the internet in which web link, books and</w:t>
      </w:r>
      <w:r w:rsidR="00C61CAF" w:rsidRPr="00C61CAF">
        <w:rPr>
          <w:lang w:val="en-GB"/>
        </w:rPr>
        <w:t xml:space="preserve"> columns</w:t>
      </w:r>
      <w:r w:rsidR="00C61CAF">
        <w:rPr>
          <w:lang w:val="en-GB"/>
        </w:rPr>
        <w:t xml:space="preserve"> etc. are included. The main purpose of the study was analysing the banks of UK; therefore, five top banks of </w:t>
      </w:r>
      <w:r w:rsidR="00F73EB8">
        <w:rPr>
          <w:lang w:val="en-GB"/>
        </w:rPr>
        <w:t xml:space="preserve">the </w:t>
      </w:r>
      <w:r w:rsidR="00C61CAF">
        <w:rPr>
          <w:lang w:val="en-GB"/>
        </w:rPr>
        <w:t xml:space="preserve">UK are involved in the study that are </w:t>
      </w:r>
      <w:r w:rsidR="00C61CAF" w:rsidRPr="00C61CAF">
        <w:rPr>
          <w:lang w:val="en-GB"/>
        </w:rPr>
        <w:t>H</w:t>
      </w:r>
      <w:r w:rsidR="00111676">
        <w:rPr>
          <w:lang w:val="en-GB"/>
        </w:rPr>
        <w:t>SBC</w:t>
      </w:r>
      <w:r w:rsidR="00C61CAF">
        <w:rPr>
          <w:lang w:val="en-GB"/>
        </w:rPr>
        <w:t>, Barclays, Halifax, Natwest and</w:t>
      </w:r>
      <w:r w:rsidR="00C61CAF" w:rsidRPr="00C61CAF">
        <w:rPr>
          <w:lang w:val="en-GB"/>
        </w:rPr>
        <w:t xml:space="preserve"> Lloyds</w:t>
      </w:r>
      <w:r w:rsidR="00C61CAF">
        <w:rPr>
          <w:lang w:val="en-GB"/>
        </w:rPr>
        <w:t xml:space="preserve">. </w:t>
      </w:r>
      <w:r w:rsidR="00E32007">
        <w:rPr>
          <w:lang w:val="en-GB"/>
        </w:rPr>
        <w:t xml:space="preserve">In order to </w:t>
      </w:r>
      <w:r w:rsidR="00E32007" w:rsidRPr="00E32007">
        <w:t xml:space="preserve">measure the financial leverage of banks </w:t>
      </w:r>
      <w:r w:rsidR="00E32007">
        <w:t xml:space="preserve">two </w:t>
      </w:r>
      <w:r w:rsidR="00E32007" w:rsidRPr="00E32007">
        <w:t>metrics, debt to asset and debt to equity</w:t>
      </w:r>
      <w:r w:rsidR="00E32007">
        <w:t xml:space="preserve"> are used whereas in order to measure the </w:t>
      </w:r>
      <w:r w:rsidR="00E32007" w:rsidRPr="00E32007">
        <w:t>performance of banking</w:t>
      </w:r>
      <w:r w:rsidR="00E32007">
        <w:t xml:space="preserve"> the metrics </w:t>
      </w:r>
      <w:r w:rsidR="00E32007" w:rsidRPr="00E32007">
        <w:t>like ROA, ROE and Net profit margins</w:t>
      </w:r>
      <w:r w:rsidR="00E32007">
        <w:t xml:space="preserve"> are used</w:t>
      </w:r>
      <w:r w:rsidR="00E32007" w:rsidRPr="00E32007">
        <w:t>.</w:t>
      </w:r>
      <w:r w:rsidR="00E32007">
        <w:t xml:space="preserve"> </w:t>
      </w:r>
      <w:r w:rsidR="0043663F">
        <w:t xml:space="preserve">The data will be taken for the years mentioned as 2005-2018. </w:t>
      </w:r>
      <w:bookmarkStart w:id="0" w:name="_GoBack"/>
      <w:bookmarkEnd w:id="0"/>
      <w:r w:rsidR="00E32007">
        <w:t xml:space="preserve">Correlation and regression tools are used in order to analyses the gathered data. </w:t>
      </w:r>
      <w:r w:rsidR="00BF6648">
        <w:t xml:space="preserve">The variable description is presented as, </w:t>
      </w:r>
    </w:p>
    <w:tbl>
      <w:tblPr>
        <w:tblStyle w:val="LightList-Accent6"/>
        <w:tblW w:w="0" w:type="auto"/>
        <w:tblLook w:val="04A0" w:firstRow="1" w:lastRow="0" w:firstColumn="1" w:lastColumn="0" w:noHBand="0" w:noVBand="1"/>
      </w:tblPr>
      <w:tblGrid>
        <w:gridCol w:w="3165"/>
        <w:gridCol w:w="27"/>
        <w:gridCol w:w="3192"/>
        <w:gridCol w:w="66"/>
        <w:gridCol w:w="3126"/>
      </w:tblGrid>
      <w:tr w:rsidR="00BF6648" w:rsidTr="00345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gridSpan w:val="2"/>
          </w:tcPr>
          <w:p w:rsidR="00BF6648" w:rsidRDefault="00BF6648" w:rsidP="00D01BF6">
            <w:pPr>
              <w:spacing w:line="240" w:lineRule="auto"/>
            </w:pPr>
            <w:r>
              <w:t xml:space="preserve">Variables </w:t>
            </w:r>
          </w:p>
        </w:tc>
        <w:tc>
          <w:tcPr>
            <w:tcW w:w="3192" w:type="dxa"/>
          </w:tcPr>
          <w:p w:rsidR="00BF6648" w:rsidRDefault="00BF6648" w:rsidP="00D01BF6">
            <w:pPr>
              <w:spacing w:line="240" w:lineRule="auto"/>
              <w:cnfStyle w:val="100000000000" w:firstRow="1" w:lastRow="0" w:firstColumn="0" w:lastColumn="0" w:oddVBand="0" w:evenVBand="0" w:oddHBand="0" w:evenHBand="0" w:firstRowFirstColumn="0" w:firstRowLastColumn="0" w:lastRowFirstColumn="0" w:lastRowLastColumn="0"/>
            </w:pPr>
            <w:r>
              <w:t xml:space="preserve">Proxy Variable </w:t>
            </w:r>
          </w:p>
        </w:tc>
        <w:tc>
          <w:tcPr>
            <w:tcW w:w="3192" w:type="dxa"/>
            <w:gridSpan w:val="2"/>
          </w:tcPr>
          <w:p w:rsidR="00BF6648" w:rsidRDefault="00BF6648" w:rsidP="00D01BF6">
            <w:pPr>
              <w:spacing w:line="240" w:lineRule="auto"/>
              <w:cnfStyle w:val="100000000000" w:firstRow="1" w:lastRow="0" w:firstColumn="0" w:lastColumn="0" w:oddVBand="0" w:evenVBand="0" w:oddHBand="0" w:evenHBand="0" w:firstRowFirstColumn="0" w:firstRowLastColumn="0" w:lastRowFirstColumn="0" w:lastRowLastColumn="0"/>
            </w:pPr>
            <w:r>
              <w:t xml:space="preserve">Measurement </w:t>
            </w:r>
          </w:p>
        </w:tc>
      </w:tr>
      <w:tr w:rsidR="00BF6648" w:rsidTr="00345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BF6648" w:rsidRDefault="00BF6648" w:rsidP="00D01BF6">
            <w:pPr>
              <w:spacing w:line="240" w:lineRule="auto"/>
              <w:jc w:val="center"/>
            </w:pPr>
            <w:r>
              <w:t>Independent Variable</w:t>
            </w:r>
          </w:p>
        </w:tc>
      </w:tr>
      <w:tr w:rsidR="00BF6648" w:rsidTr="003454C7">
        <w:trPr>
          <w:trHeight w:val="405"/>
        </w:trPr>
        <w:tc>
          <w:tcPr>
            <w:cnfStyle w:val="001000000000" w:firstRow="0" w:lastRow="0" w:firstColumn="1" w:lastColumn="0" w:oddVBand="0" w:evenVBand="0" w:oddHBand="0" w:evenHBand="0" w:firstRowFirstColumn="0" w:firstRowLastColumn="0" w:lastRowFirstColumn="0" w:lastRowLastColumn="0"/>
            <w:tcW w:w="3192" w:type="dxa"/>
            <w:gridSpan w:val="2"/>
            <w:vMerge w:val="restart"/>
          </w:tcPr>
          <w:p w:rsidR="00BF6648" w:rsidRDefault="00BF6648" w:rsidP="00D01BF6">
            <w:pPr>
              <w:spacing w:line="240" w:lineRule="auto"/>
            </w:pPr>
            <w:r>
              <w:t>Liquidity</w:t>
            </w:r>
          </w:p>
        </w:tc>
        <w:tc>
          <w:tcPr>
            <w:tcW w:w="3192" w:type="dxa"/>
          </w:tcPr>
          <w:p w:rsidR="00BF6648" w:rsidRDefault="00BF6648" w:rsidP="00D01BF6">
            <w:pPr>
              <w:spacing w:line="240" w:lineRule="auto"/>
              <w:cnfStyle w:val="000000000000" w:firstRow="0" w:lastRow="0" w:firstColumn="0" w:lastColumn="0" w:oddVBand="0" w:evenVBand="0" w:oddHBand="0" w:evenHBand="0" w:firstRowFirstColumn="0" w:firstRowLastColumn="0" w:lastRowFirstColumn="0" w:lastRowLastColumn="0"/>
            </w:pPr>
            <w:r>
              <w:t>Current Ratio (CR)</w:t>
            </w:r>
          </w:p>
        </w:tc>
        <w:tc>
          <w:tcPr>
            <w:tcW w:w="3192" w:type="dxa"/>
            <w:gridSpan w:val="2"/>
          </w:tcPr>
          <w:p w:rsidR="00BF6648" w:rsidRDefault="00BF6648" w:rsidP="00D01BF6">
            <w:pPr>
              <w:spacing w:line="240" w:lineRule="auto"/>
              <w:cnfStyle w:val="000000000000" w:firstRow="0" w:lastRow="0" w:firstColumn="0" w:lastColumn="0" w:oddVBand="0" w:evenVBand="0" w:oddHBand="0" w:evenHBand="0" w:firstRowFirstColumn="0" w:firstRowLastColumn="0" w:lastRowFirstColumn="0" w:lastRowLastColumn="0"/>
            </w:pPr>
            <w:r>
              <w:t>Current Assets/Current Liabilities</w:t>
            </w:r>
          </w:p>
        </w:tc>
      </w:tr>
      <w:tr w:rsidR="00BF6648" w:rsidTr="003454C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92" w:type="dxa"/>
            <w:gridSpan w:val="2"/>
            <w:vMerge/>
          </w:tcPr>
          <w:p w:rsidR="00BF6648" w:rsidRDefault="00BF6648" w:rsidP="00D01BF6">
            <w:pPr>
              <w:spacing w:line="240" w:lineRule="auto"/>
            </w:pPr>
          </w:p>
        </w:tc>
        <w:tc>
          <w:tcPr>
            <w:tcW w:w="3192" w:type="dxa"/>
          </w:tcPr>
          <w:p w:rsidR="00BF6648" w:rsidRDefault="00BF6648" w:rsidP="00D01BF6">
            <w:pPr>
              <w:spacing w:line="240" w:lineRule="auto"/>
              <w:cnfStyle w:val="000000100000" w:firstRow="0" w:lastRow="0" w:firstColumn="0" w:lastColumn="0" w:oddVBand="0" w:evenVBand="0" w:oddHBand="1" w:evenHBand="0" w:firstRowFirstColumn="0" w:firstRowLastColumn="0" w:lastRowFirstColumn="0" w:lastRowLastColumn="0"/>
            </w:pPr>
            <w:r>
              <w:t>Quick Ratio (QR)</w:t>
            </w:r>
          </w:p>
        </w:tc>
        <w:tc>
          <w:tcPr>
            <w:tcW w:w="3192" w:type="dxa"/>
            <w:gridSpan w:val="2"/>
          </w:tcPr>
          <w:p w:rsidR="00BF6648" w:rsidRDefault="00BF6648" w:rsidP="00D01BF6">
            <w:pPr>
              <w:spacing w:line="240" w:lineRule="auto"/>
              <w:cnfStyle w:val="000000100000" w:firstRow="0" w:lastRow="0" w:firstColumn="0" w:lastColumn="0" w:oddVBand="0" w:evenVBand="0" w:oddHBand="1" w:evenHBand="0" w:firstRowFirstColumn="0" w:firstRowLastColumn="0" w:lastRowFirstColumn="0" w:lastRowLastColumn="0"/>
            </w:pPr>
            <w:r>
              <w:t xml:space="preserve">(Current Assets-Inventories)/Current Liabilities </w:t>
            </w:r>
          </w:p>
        </w:tc>
      </w:tr>
      <w:tr w:rsidR="003454C7" w:rsidTr="003454C7">
        <w:trPr>
          <w:trHeight w:val="285"/>
        </w:trPr>
        <w:tc>
          <w:tcPr>
            <w:cnfStyle w:val="001000000000" w:firstRow="0" w:lastRow="0" w:firstColumn="1" w:lastColumn="0" w:oddVBand="0" w:evenVBand="0" w:oddHBand="0" w:evenHBand="0" w:firstRowFirstColumn="0" w:firstRowLastColumn="0" w:lastRowFirstColumn="0" w:lastRowLastColumn="0"/>
            <w:tcW w:w="3192" w:type="dxa"/>
            <w:gridSpan w:val="2"/>
            <w:vMerge w:val="restart"/>
          </w:tcPr>
          <w:p w:rsidR="003454C7" w:rsidRDefault="003454C7" w:rsidP="00D01BF6">
            <w:pPr>
              <w:spacing w:line="240" w:lineRule="auto"/>
            </w:pPr>
            <w:r>
              <w:t xml:space="preserve">Leverage </w:t>
            </w:r>
          </w:p>
        </w:tc>
        <w:tc>
          <w:tcPr>
            <w:tcW w:w="3192" w:type="dxa"/>
          </w:tcPr>
          <w:p w:rsidR="003454C7" w:rsidRDefault="003454C7" w:rsidP="00D01BF6">
            <w:pPr>
              <w:spacing w:line="240" w:lineRule="auto"/>
              <w:cnfStyle w:val="000000000000" w:firstRow="0" w:lastRow="0" w:firstColumn="0" w:lastColumn="0" w:oddVBand="0" w:evenVBand="0" w:oddHBand="0" w:evenHBand="0" w:firstRowFirstColumn="0" w:firstRowLastColumn="0" w:lastRowFirstColumn="0" w:lastRowLastColumn="0"/>
            </w:pPr>
            <w:r w:rsidRPr="00BF6648">
              <w:t>Debt to Equity (D/E) Ratio</w:t>
            </w:r>
          </w:p>
        </w:tc>
        <w:tc>
          <w:tcPr>
            <w:tcW w:w="3192" w:type="dxa"/>
            <w:gridSpan w:val="2"/>
          </w:tcPr>
          <w:p w:rsidR="003454C7" w:rsidRDefault="003454C7" w:rsidP="00D01BF6">
            <w:pPr>
              <w:spacing w:line="240" w:lineRule="auto"/>
              <w:cnfStyle w:val="000000000000" w:firstRow="0" w:lastRow="0" w:firstColumn="0" w:lastColumn="0" w:oddVBand="0" w:evenVBand="0" w:oddHBand="0" w:evenHBand="0" w:firstRowFirstColumn="0" w:firstRowLastColumn="0" w:lastRowFirstColumn="0" w:lastRowLastColumn="0"/>
            </w:pPr>
            <w:r w:rsidRPr="003454C7">
              <w:t>Total Liabilities/Total Equity</w:t>
            </w:r>
          </w:p>
        </w:tc>
      </w:tr>
      <w:tr w:rsidR="003454C7" w:rsidTr="003454C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192" w:type="dxa"/>
            <w:gridSpan w:val="2"/>
            <w:vMerge/>
          </w:tcPr>
          <w:p w:rsidR="003454C7" w:rsidRDefault="003454C7" w:rsidP="00D01BF6">
            <w:pPr>
              <w:spacing w:line="240" w:lineRule="auto"/>
            </w:pPr>
          </w:p>
        </w:tc>
        <w:tc>
          <w:tcPr>
            <w:tcW w:w="3192" w:type="dxa"/>
          </w:tcPr>
          <w:p w:rsidR="003454C7" w:rsidRPr="00BF6648" w:rsidRDefault="003454C7" w:rsidP="00D01BF6">
            <w:pPr>
              <w:spacing w:line="240" w:lineRule="auto"/>
              <w:cnfStyle w:val="000000100000" w:firstRow="0" w:lastRow="0" w:firstColumn="0" w:lastColumn="0" w:oddVBand="0" w:evenVBand="0" w:oddHBand="1" w:evenHBand="0" w:firstRowFirstColumn="0" w:firstRowLastColumn="0" w:lastRowFirstColumn="0" w:lastRowLastColumn="0"/>
            </w:pPr>
            <w:r w:rsidRPr="003454C7">
              <w:t>Interest Coverage Ratio (ICR)</w:t>
            </w:r>
          </w:p>
        </w:tc>
        <w:tc>
          <w:tcPr>
            <w:tcW w:w="3192" w:type="dxa"/>
            <w:gridSpan w:val="2"/>
          </w:tcPr>
          <w:p w:rsidR="003454C7" w:rsidRDefault="003454C7" w:rsidP="00D01BF6">
            <w:pPr>
              <w:spacing w:line="240" w:lineRule="auto"/>
              <w:cnfStyle w:val="000000100000" w:firstRow="0" w:lastRow="0" w:firstColumn="0" w:lastColumn="0" w:oddVBand="0" w:evenVBand="0" w:oddHBand="1" w:evenHBand="0" w:firstRowFirstColumn="0" w:firstRowLastColumn="0" w:lastRowFirstColumn="0" w:lastRowLastColumn="0"/>
            </w:pPr>
            <w:r>
              <w:t>Earnings Before Interest and Taxes</w:t>
            </w:r>
          </w:p>
          <w:p w:rsidR="003454C7" w:rsidRDefault="003454C7" w:rsidP="00D01BF6">
            <w:pPr>
              <w:spacing w:line="240" w:lineRule="auto"/>
              <w:cnfStyle w:val="000000100000" w:firstRow="0" w:lastRow="0" w:firstColumn="0" w:lastColumn="0" w:oddVBand="0" w:evenVBand="0" w:oddHBand="1" w:evenHBand="0" w:firstRowFirstColumn="0" w:firstRowLastColumn="0" w:lastRowFirstColumn="0" w:lastRowLastColumn="0"/>
            </w:pPr>
            <w:r>
              <w:t>(EBIT)/Interest Expenses</w:t>
            </w:r>
          </w:p>
        </w:tc>
      </w:tr>
      <w:tr w:rsidR="003454C7" w:rsidTr="003454C7">
        <w:trPr>
          <w:trHeight w:val="225"/>
        </w:trPr>
        <w:tc>
          <w:tcPr>
            <w:cnfStyle w:val="001000000000" w:firstRow="0" w:lastRow="0" w:firstColumn="1" w:lastColumn="0" w:oddVBand="0" w:evenVBand="0" w:oddHBand="0" w:evenHBand="0" w:firstRowFirstColumn="0" w:firstRowLastColumn="0" w:lastRowFirstColumn="0" w:lastRowLastColumn="0"/>
            <w:tcW w:w="3192" w:type="dxa"/>
            <w:gridSpan w:val="2"/>
            <w:vMerge/>
          </w:tcPr>
          <w:p w:rsidR="003454C7" w:rsidRDefault="003454C7" w:rsidP="00D01BF6">
            <w:pPr>
              <w:spacing w:line="240" w:lineRule="auto"/>
            </w:pPr>
          </w:p>
        </w:tc>
        <w:tc>
          <w:tcPr>
            <w:tcW w:w="3192" w:type="dxa"/>
          </w:tcPr>
          <w:p w:rsidR="003454C7" w:rsidRPr="00BF6648" w:rsidRDefault="003454C7" w:rsidP="00D01BF6">
            <w:pPr>
              <w:spacing w:line="240" w:lineRule="auto"/>
              <w:cnfStyle w:val="000000000000" w:firstRow="0" w:lastRow="0" w:firstColumn="0" w:lastColumn="0" w:oddVBand="0" w:evenVBand="0" w:oddHBand="0" w:evenHBand="0" w:firstRowFirstColumn="0" w:firstRowLastColumn="0" w:lastRowFirstColumn="0" w:lastRowLastColumn="0"/>
            </w:pPr>
            <w:r w:rsidRPr="003454C7">
              <w:t>Debt to Assets (D/A) Ratio</w:t>
            </w:r>
          </w:p>
        </w:tc>
        <w:tc>
          <w:tcPr>
            <w:tcW w:w="3192" w:type="dxa"/>
            <w:gridSpan w:val="2"/>
          </w:tcPr>
          <w:p w:rsidR="003454C7" w:rsidRDefault="003454C7" w:rsidP="00D01BF6">
            <w:pPr>
              <w:spacing w:line="240" w:lineRule="auto"/>
              <w:cnfStyle w:val="000000000000" w:firstRow="0" w:lastRow="0" w:firstColumn="0" w:lastColumn="0" w:oddVBand="0" w:evenVBand="0" w:oddHBand="0" w:evenHBand="0" w:firstRowFirstColumn="0" w:firstRowLastColumn="0" w:lastRowFirstColumn="0" w:lastRowLastColumn="0"/>
            </w:pPr>
            <w:r w:rsidRPr="003454C7">
              <w:t>Total Liabilities/Total Assets</w:t>
            </w:r>
          </w:p>
        </w:tc>
      </w:tr>
      <w:tr w:rsidR="003454C7" w:rsidTr="00345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3454C7" w:rsidRDefault="003454C7" w:rsidP="00D01BF6">
            <w:pPr>
              <w:spacing w:line="240" w:lineRule="auto"/>
              <w:jc w:val="center"/>
            </w:pPr>
            <w:r>
              <w:t>Dependent Variable</w:t>
            </w:r>
          </w:p>
        </w:tc>
      </w:tr>
      <w:tr w:rsidR="003454C7" w:rsidTr="003454C7">
        <w:trPr>
          <w:trHeight w:val="270"/>
        </w:trPr>
        <w:tc>
          <w:tcPr>
            <w:cnfStyle w:val="001000000000" w:firstRow="0" w:lastRow="0" w:firstColumn="1" w:lastColumn="0" w:oddVBand="0" w:evenVBand="0" w:oddHBand="0" w:evenHBand="0" w:firstRowFirstColumn="0" w:firstRowLastColumn="0" w:lastRowFirstColumn="0" w:lastRowLastColumn="0"/>
            <w:tcW w:w="3165" w:type="dxa"/>
            <w:vMerge w:val="restart"/>
          </w:tcPr>
          <w:p w:rsidR="003454C7" w:rsidRDefault="003454C7" w:rsidP="00D01BF6">
            <w:pPr>
              <w:spacing w:line="240" w:lineRule="auto"/>
            </w:pPr>
            <w:r>
              <w:t xml:space="preserve">Profitability </w:t>
            </w:r>
          </w:p>
        </w:tc>
        <w:tc>
          <w:tcPr>
            <w:tcW w:w="3285" w:type="dxa"/>
            <w:gridSpan w:val="3"/>
          </w:tcPr>
          <w:p w:rsidR="003454C7" w:rsidRDefault="003454C7" w:rsidP="00D01BF6">
            <w:pPr>
              <w:spacing w:line="240" w:lineRule="auto"/>
              <w:cnfStyle w:val="000000000000" w:firstRow="0" w:lastRow="0" w:firstColumn="0" w:lastColumn="0" w:oddVBand="0" w:evenVBand="0" w:oddHBand="0" w:evenHBand="0" w:firstRowFirstColumn="0" w:firstRowLastColumn="0" w:lastRowFirstColumn="0" w:lastRowLastColumn="0"/>
            </w:pPr>
            <w:r w:rsidRPr="003454C7">
              <w:t>Return on Assets Ratio (ROA)</w:t>
            </w:r>
          </w:p>
        </w:tc>
        <w:tc>
          <w:tcPr>
            <w:tcW w:w="3126" w:type="dxa"/>
          </w:tcPr>
          <w:p w:rsidR="003454C7" w:rsidRDefault="003454C7" w:rsidP="00D01BF6">
            <w:pPr>
              <w:spacing w:line="240" w:lineRule="auto"/>
              <w:cnfStyle w:val="000000000000" w:firstRow="0" w:lastRow="0" w:firstColumn="0" w:lastColumn="0" w:oddVBand="0" w:evenVBand="0" w:oddHBand="0" w:evenHBand="0" w:firstRowFirstColumn="0" w:firstRowLastColumn="0" w:lastRowFirstColumn="0" w:lastRowLastColumn="0"/>
            </w:pPr>
            <w:r w:rsidRPr="003454C7">
              <w:t>Net Income/Average Total Assets</w:t>
            </w:r>
          </w:p>
        </w:tc>
      </w:tr>
      <w:tr w:rsidR="003454C7" w:rsidTr="003454C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165" w:type="dxa"/>
            <w:vMerge/>
          </w:tcPr>
          <w:p w:rsidR="003454C7" w:rsidRDefault="003454C7" w:rsidP="00D01BF6">
            <w:pPr>
              <w:spacing w:line="240" w:lineRule="auto"/>
            </w:pPr>
          </w:p>
        </w:tc>
        <w:tc>
          <w:tcPr>
            <w:tcW w:w="3285" w:type="dxa"/>
            <w:gridSpan w:val="3"/>
          </w:tcPr>
          <w:p w:rsidR="003454C7" w:rsidRDefault="003454C7" w:rsidP="00D01BF6">
            <w:pPr>
              <w:spacing w:line="240" w:lineRule="auto"/>
              <w:cnfStyle w:val="000000100000" w:firstRow="0" w:lastRow="0" w:firstColumn="0" w:lastColumn="0" w:oddVBand="0" w:evenVBand="0" w:oddHBand="1" w:evenHBand="0" w:firstRowFirstColumn="0" w:firstRowLastColumn="0" w:lastRowFirstColumn="0" w:lastRowLastColumn="0"/>
            </w:pPr>
            <w:r w:rsidRPr="003454C7">
              <w:t>Return on Investment (ROI)</w:t>
            </w:r>
          </w:p>
        </w:tc>
        <w:tc>
          <w:tcPr>
            <w:tcW w:w="3126" w:type="dxa"/>
          </w:tcPr>
          <w:p w:rsidR="003454C7" w:rsidRDefault="003454C7" w:rsidP="00D01BF6">
            <w:pPr>
              <w:spacing w:line="240" w:lineRule="auto"/>
              <w:cnfStyle w:val="000000100000" w:firstRow="0" w:lastRow="0" w:firstColumn="0" w:lastColumn="0" w:oddVBand="0" w:evenVBand="0" w:oddHBand="1" w:evenHBand="0" w:firstRowFirstColumn="0" w:firstRowLastColumn="0" w:lastRowFirstColumn="0" w:lastRowLastColumn="0"/>
            </w:pPr>
            <w:r>
              <w:t>(</w:t>
            </w:r>
            <w:r>
              <w:t xml:space="preserve">Investment Revenue – Investment </w:t>
            </w:r>
            <w:r>
              <w:t>Cost)/Investment Cost</w:t>
            </w:r>
          </w:p>
        </w:tc>
      </w:tr>
    </w:tbl>
    <w:p w:rsidR="00BF6648" w:rsidRDefault="00BF6648" w:rsidP="00F73EB8">
      <w:pPr>
        <w:spacing w:line="360" w:lineRule="auto"/>
      </w:pPr>
    </w:p>
    <w:p w:rsidR="00927AC3" w:rsidRDefault="00927AC3" w:rsidP="00F73EB8">
      <w:pPr>
        <w:spacing w:after="160" w:line="360" w:lineRule="auto"/>
      </w:pPr>
      <w:r>
        <w:br w:type="page"/>
      </w:r>
    </w:p>
    <w:p w:rsidR="00E32007" w:rsidRDefault="00927AC3" w:rsidP="00F73EB8">
      <w:pPr>
        <w:pStyle w:val="Heading1"/>
        <w:spacing w:line="360" w:lineRule="auto"/>
      </w:pPr>
      <w:r>
        <w:lastRenderedPageBreak/>
        <w:t>References</w:t>
      </w:r>
    </w:p>
    <w:p w:rsidR="00927AC3" w:rsidRDefault="00927AC3" w:rsidP="00F73EB8">
      <w:pPr>
        <w:spacing w:line="360" w:lineRule="auto"/>
        <w:ind w:left="720" w:hanging="720"/>
        <w:rPr>
          <w:shd w:val="clear" w:color="auto" w:fill="FFFFFF"/>
        </w:rPr>
      </w:pPr>
      <w:r>
        <w:rPr>
          <w:shd w:val="clear" w:color="auto" w:fill="FFFFFF"/>
        </w:rPr>
        <w:t>Afolabi, A., Olabisi, J., Kajola, S.O. and Asaolu, T.O., 2019. Does leverage affect the financial performance of Nigerian firms?. </w:t>
      </w:r>
      <w:r>
        <w:rPr>
          <w:i/>
          <w:iCs/>
          <w:shd w:val="clear" w:color="auto" w:fill="FFFFFF"/>
        </w:rPr>
        <w:t>Journal of Economics &amp; Management</w:t>
      </w:r>
      <w:r>
        <w:rPr>
          <w:shd w:val="clear" w:color="auto" w:fill="FFFFFF"/>
        </w:rPr>
        <w:t>, </w:t>
      </w:r>
      <w:r>
        <w:rPr>
          <w:i/>
          <w:iCs/>
          <w:shd w:val="clear" w:color="auto" w:fill="FFFFFF"/>
        </w:rPr>
        <w:t>37</w:t>
      </w:r>
      <w:r>
        <w:rPr>
          <w:shd w:val="clear" w:color="auto" w:fill="FFFFFF"/>
        </w:rPr>
        <w:t>, pp.5-22.</w:t>
      </w:r>
    </w:p>
    <w:p w:rsidR="00927AC3" w:rsidRDefault="00927AC3" w:rsidP="00F73EB8">
      <w:pPr>
        <w:spacing w:line="360" w:lineRule="auto"/>
        <w:ind w:left="720" w:hanging="720"/>
        <w:rPr>
          <w:shd w:val="clear" w:color="auto" w:fill="FFFFFF"/>
        </w:rPr>
      </w:pPr>
      <w:r>
        <w:rPr>
          <w:shd w:val="clear" w:color="auto" w:fill="FFFFFF"/>
        </w:rPr>
        <w:t>Bhayani, S.J. and Ajmera, B., 2018. AN EMPIRICAL STUDY ON EFFECT OF FINANCIAL LEVERAGE ON FIRM'S PERFORMANCE AND VALUATION OF SELECTED PHARMACEUTICAL COMPANIES IN INDIA. </w:t>
      </w:r>
      <w:r>
        <w:rPr>
          <w:i/>
          <w:iCs/>
          <w:shd w:val="clear" w:color="auto" w:fill="FFFFFF"/>
        </w:rPr>
        <w:t>Indian Journal of Accounting (IJA) Vol</w:t>
      </w:r>
      <w:r>
        <w:rPr>
          <w:shd w:val="clear" w:color="auto" w:fill="FFFFFF"/>
        </w:rPr>
        <w:t>, </w:t>
      </w:r>
      <w:r>
        <w:rPr>
          <w:i/>
          <w:iCs/>
          <w:shd w:val="clear" w:color="auto" w:fill="FFFFFF"/>
        </w:rPr>
        <w:t>50</w:t>
      </w:r>
      <w:r>
        <w:rPr>
          <w:shd w:val="clear" w:color="auto" w:fill="FFFFFF"/>
        </w:rPr>
        <w:t>, p.2.</w:t>
      </w:r>
    </w:p>
    <w:p w:rsidR="00927AC3" w:rsidRDefault="00927AC3" w:rsidP="00F73EB8">
      <w:pPr>
        <w:spacing w:line="360" w:lineRule="auto"/>
        <w:ind w:left="720" w:hanging="720"/>
        <w:rPr>
          <w:shd w:val="clear" w:color="auto" w:fill="FFFFFF"/>
        </w:rPr>
      </w:pPr>
      <w:r>
        <w:rPr>
          <w:shd w:val="clear" w:color="auto" w:fill="FFFFFF"/>
        </w:rPr>
        <w:t>Ku, Y.Y. and Yen, T.Y., 2016. Heterogeneous effect of financial leverage on corporate performance: A quantile regression analysis of Taiwanese companies. </w:t>
      </w:r>
      <w:r>
        <w:rPr>
          <w:i/>
          <w:iCs/>
          <w:shd w:val="clear" w:color="auto" w:fill="FFFFFF"/>
        </w:rPr>
        <w:t>Review of Pacific Basin Financial Markets and Policies</w:t>
      </w:r>
      <w:r>
        <w:rPr>
          <w:shd w:val="clear" w:color="auto" w:fill="FFFFFF"/>
        </w:rPr>
        <w:t>, </w:t>
      </w:r>
      <w:r>
        <w:rPr>
          <w:i/>
          <w:iCs/>
          <w:shd w:val="clear" w:color="auto" w:fill="FFFFFF"/>
        </w:rPr>
        <w:t>19</w:t>
      </w:r>
      <w:r>
        <w:rPr>
          <w:shd w:val="clear" w:color="auto" w:fill="FFFFFF"/>
        </w:rPr>
        <w:t>(03), p.1650015.</w:t>
      </w:r>
    </w:p>
    <w:p w:rsidR="00927AC3" w:rsidRPr="00927AC3" w:rsidRDefault="00927AC3" w:rsidP="00F73EB8">
      <w:pPr>
        <w:spacing w:line="360" w:lineRule="auto"/>
        <w:ind w:left="720" w:hanging="720"/>
      </w:pPr>
      <w:r w:rsidRPr="00927AC3">
        <w:t>Kumar, R., 2019. Research methodology: A step-by-step guide for beginners. Sage Publications Limited.</w:t>
      </w:r>
    </w:p>
    <w:sectPr w:rsidR="00927AC3" w:rsidRPr="00927AC3" w:rsidSect="007C05A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3E" w:rsidRDefault="00C0503E" w:rsidP="007C05AC">
      <w:pPr>
        <w:spacing w:after="0" w:line="240" w:lineRule="auto"/>
      </w:pPr>
      <w:r>
        <w:separator/>
      </w:r>
    </w:p>
  </w:endnote>
  <w:endnote w:type="continuationSeparator" w:id="0">
    <w:p w:rsidR="00C0503E" w:rsidRDefault="00C0503E" w:rsidP="007C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3E" w:rsidRDefault="00C0503E" w:rsidP="007C05AC">
      <w:pPr>
        <w:spacing w:after="0" w:line="240" w:lineRule="auto"/>
      </w:pPr>
      <w:r>
        <w:separator/>
      </w:r>
    </w:p>
  </w:footnote>
  <w:footnote w:type="continuationSeparator" w:id="0">
    <w:p w:rsidR="00C0503E" w:rsidRDefault="00C0503E" w:rsidP="007C0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008497"/>
      <w:docPartObj>
        <w:docPartGallery w:val="Page Numbers (Top of Page)"/>
        <w:docPartUnique/>
      </w:docPartObj>
    </w:sdtPr>
    <w:sdtEndPr>
      <w:rPr>
        <w:noProof/>
      </w:rPr>
    </w:sdtEndPr>
    <w:sdtContent>
      <w:p w:rsidR="007C05AC" w:rsidRDefault="007C05AC">
        <w:pPr>
          <w:pStyle w:val="Header"/>
          <w:jc w:val="right"/>
        </w:pPr>
        <w:r>
          <w:fldChar w:fldCharType="begin"/>
        </w:r>
        <w:r>
          <w:instrText xml:space="preserve"> PAGE   \* MERGEFORMAT </w:instrText>
        </w:r>
        <w:r>
          <w:fldChar w:fldCharType="separate"/>
        </w:r>
        <w:r w:rsidR="0043663F">
          <w:rPr>
            <w:noProof/>
          </w:rPr>
          <w:t>3</w:t>
        </w:r>
        <w:r>
          <w:rPr>
            <w:noProof/>
          </w:rPr>
          <w:fldChar w:fldCharType="end"/>
        </w:r>
      </w:p>
    </w:sdtContent>
  </w:sdt>
  <w:p w:rsidR="007C05AC" w:rsidRDefault="007C0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65BC"/>
    <w:multiLevelType w:val="hybridMultilevel"/>
    <w:tmpl w:val="5F969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57271C"/>
    <w:multiLevelType w:val="hybridMultilevel"/>
    <w:tmpl w:val="3D96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1556A5"/>
    <w:multiLevelType w:val="multilevel"/>
    <w:tmpl w:val="0ABAD1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wtDAxNTQxN7YwMjVX0lEKTi0uzszPAykwrAUASHstaywAAAA="/>
  </w:docVars>
  <w:rsids>
    <w:rsidRoot w:val="002A1315"/>
    <w:rsid w:val="00111676"/>
    <w:rsid w:val="00134099"/>
    <w:rsid w:val="001E176E"/>
    <w:rsid w:val="002374BE"/>
    <w:rsid w:val="002738C3"/>
    <w:rsid w:val="002A1315"/>
    <w:rsid w:val="003454C7"/>
    <w:rsid w:val="00364C5A"/>
    <w:rsid w:val="0043663F"/>
    <w:rsid w:val="004564DF"/>
    <w:rsid w:val="004E497C"/>
    <w:rsid w:val="00534842"/>
    <w:rsid w:val="005F1DA4"/>
    <w:rsid w:val="006C29A7"/>
    <w:rsid w:val="0071545C"/>
    <w:rsid w:val="00723417"/>
    <w:rsid w:val="007C05AC"/>
    <w:rsid w:val="007C7D08"/>
    <w:rsid w:val="0089546C"/>
    <w:rsid w:val="00927AC3"/>
    <w:rsid w:val="00AB24EE"/>
    <w:rsid w:val="00AD05D2"/>
    <w:rsid w:val="00B82BE5"/>
    <w:rsid w:val="00BF6648"/>
    <w:rsid w:val="00C0503E"/>
    <w:rsid w:val="00C61CAF"/>
    <w:rsid w:val="00CE6F33"/>
    <w:rsid w:val="00D00DCA"/>
    <w:rsid w:val="00D0144E"/>
    <w:rsid w:val="00D01BF6"/>
    <w:rsid w:val="00D268A2"/>
    <w:rsid w:val="00E32007"/>
    <w:rsid w:val="00F7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C3"/>
    <w:pPr>
      <w:spacing w:after="20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6C29A7"/>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CE6F33"/>
    <w:pPr>
      <w:outlineLvl w:val="1"/>
    </w:pPr>
    <w:rPr>
      <w:rFonts w:cs="Times New Roman"/>
      <w:b/>
      <w:i/>
      <w:iCs/>
      <w:szCs w:val="24"/>
    </w:rPr>
  </w:style>
  <w:style w:type="paragraph" w:styleId="Heading3">
    <w:name w:val="heading 3"/>
    <w:basedOn w:val="Normal"/>
    <w:next w:val="Normal"/>
    <w:link w:val="Heading3Char"/>
    <w:uiPriority w:val="9"/>
    <w:unhideWhenUsed/>
    <w:qFormat/>
    <w:rsid w:val="00CE6F33"/>
    <w:pPr>
      <w:keepNext/>
      <w:keepLines/>
      <w:spacing w:before="40" w:after="0"/>
      <w:outlineLvl w:val="2"/>
    </w:pPr>
    <w:rPr>
      <w:rFonts w:eastAsiaTheme="majorEastAsia" w:cstheme="majorBidi"/>
      <w:i/>
      <w:color w:val="1F4D78" w:themeColor="accent1" w:themeShade="7F"/>
      <w:szCs w:val="24"/>
    </w:rPr>
  </w:style>
  <w:style w:type="paragraph" w:styleId="Heading4">
    <w:name w:val="heading 4"/>
    <w:basedOn w:val="Normal"/>
    <w:next w:val="Normal"/>
    <w:link w:val="Heading4Char"/>
    <w:uiPriority w:val="9"/>
    <w:unhideWhenUsed/>
    <w:qFormat/>
    <w:rsid w:val="005F1DA4"/>
    <w:pPr>
      <w:keepNext/>
      <w:keepLines/>
      <w:spacing w:before="40" w:after="0"/>
      <w:outlineLvl w:val="3"/>
    </w:pPr>
    <w:rPr>
      <w:rFonts w:eastAsiaTheme="majorEastAsia"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A7"/>
    <w:rPr>
      <w:rFonts w:ascii="Times New Roman" w:eastAsiaTheme="majorEastAsia" w:hAnsi="Times New Roman" w:cstheme="majorBidi"/>
      <w:b/>
      <w:color w:val="000000" w:themeColor="text1"/>
      <w:sz w:val="24"/>
      <w:szCs w:val="32"/>
      <w:lang w:val="en-GB"/>
    </w:rPr>
  </w:style>
  <w:style w:type="character" w:customStyle="1" w:styleId="Heading3Char">
    <w:name w:val="Heading 3 Char"/>
    <w:basedOn w:val="DefaultParagraphFont"/>
    <w:link w:val="Heading3"/>
    <w:uiPriority w:val="9"/>
    <w:rsid w:val="00CE6F33"/>
    <w:rPr>
      <w:rFonts w:ascii="Times New Roman" w:eastAsiaTheme="majorEastAsia" w:hAnsi="Times New Roman" w:cstheme="majorBidi"/>
      <w:i/>
      <w:color w:val="1F4D78" w:themeColor="accent1" w:themeShade="7F"/>
      <w:sz w:val="24"/>
      <w:szCs w:val="24"/>
      <w:lang w:val="en-GB"/>
    </w:rPr>
  </w:style>
  <w:style w:type="character" w:customStyle="1" w:styleId="Heading2Char">
    <w:name w:val="Heading 2 Char"/>
    <w:basedOn w:val="DefaultParagraphFont"/>
    <w:link w:val="Heading2"/>
    <w:uiPriority w:val="9"/>
    <w:rsid w:val="00CE6F33"/>
    <w:rPr>
      <w:rFonts w:ascii="Times New Roman" w:hAnsi="Times New Roman" w:cs="Times New Roman"/>
      <w:b/>
      <w:i/>
      <w:iCs/>
      <w:sz w:val="24"/>
      <w:szCs w:val="24"/>
      <w:lang w:val="en-GB"/>
    </w:rPr>
  </w:style>
  <w:style w:type="character" w:customStyle="1" w:styleId="Heading4Char">
    <w:name w:val="Heading 4 Char"/>
    <w:basedOn w:val="DefaultParagraphFont"/>
    <w:link w:val="Heading4"/>
    <w:uiPriority w:val="9"/>
    <w:rsid w:val="005F1DA4"/>
    <w:rPr>
      <w:rFonts w:ascii="Times New Roman" w:eastAsiaTheme="majorEastAsia" w:hAnsi="Times New Roman" w:cstheme="majorBidi"/>
      <w:iCs/>
      <w:sz w:val="24"/>
      <w:lang w:val="en-GB"/>
    </w:rPr>
  </w:style>
  <w:style w:type="paragraph" w:styleId="ListParagraph">
    <w:name w:val="List Paragraph"/>
    <w:basedOn w:val="Normal"/>
    <w:uiPriority w:val="34"/>
    <w:qFormat/>
    <w:rsid w:val="002A1315"/>
    <w:pPr>
      <w:ind w:left="720"/>
      <w:contextualSpacing/>
    </w:pPr>
  </w:style>
  <w:style w:type="paragraph" w:styleId="BalloonText">
    <w:name w:val="Balloon Text"/>
    <w:basedOn w:val="Normal"/>
    <w:link w:val="BalloonTextChar"/>
    <w:uiPriority w:val="99"/>
    <w:semiHidden/>
    <w:unhideWhenUsed/>
    <w:rsid w:val="00BF6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648"/>
    <w:rPr>
      <w:rFonts w:ascii="Tahoma" w:hAnsi="Tahoma" w:cs="Tahoma"/>
      <w:sz w:val="16"/>
      <w:szCs w:val="16"/>
    </w:rPr>
  </w:style>
  <w:style w:type="table" w:styleId="TableGrid">
    <w:name w:val="Table Grid"/>
    <w:basedOn w:val="TableNormal"/>
    <w:uiPriority w:val="39"/>
    <w:rsid w:val="00BF6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3454C7"/>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Header">
    <w:name w:val="header"/>
    <w:basedOn w:val="Normal"/>
    <w:link w:val="HeaderChar"/>
    <w:uiPriority w:val="99"/>
    <w:unhideWhenUsed/>
    <w:rsid w:val="007C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5AC"/>
    <w:rPr>
      <w:rFonts w:ascii="Times New Roman" w:hAnsi="Times New Roman"/>
      <w:sz w:val="24"/>
    </w:rPr>
  </w:style>
  <w:style w:type="paragraph" w:styleId="Footer">
    <w:name w:val="footer"/>
    <w:basedOn w:val="Normal"/>
    <w:link w:val="FooterChar"/>
    <w:uiPriority w:val="99"/>
    <w:unhideWhenUsed/>
    <w:rsid w:val="007C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5A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C3"/>
    <w:pPr>
      <w:spacing w:after="20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6C29A7"/>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CE6F33"/>
    <w:pPr>
      <w:outlineLvl w:val="1"/>
    </w:pPr>
    <w:rPr>
      <w:rFonts w:cs="Times New Roman"/>
      <w:b/>
      <w:i/>
      <w:iCs/>
      <w:szCs w:val="24"/>
    </w:rPr>
  </w:style>
  <w:style w:type="paragraph" w:styleId="Heading3">
    <w:name w:val="heading 3"/>
    <w:basedOn w:val="Normal"/>
    <w:next w:val="Normal"/>
    <w:link w:val="Heading3Char"/>
    <w:uiPriority w:val="9"/>
    <w:unhideWhenUsed/>
    <w:qFormat/>
    <w:rsid w:val="00CE6F33"/>
    <w:pPr>
      <w:keepNext/>
      <w:keepLines/>
      <w:spacing w:before="40" w:after="0"/>
      <w:outlineLvl w:val="2"/>
    </w:pPr>
    <w:rPr>
      <w:rFonts w:eastAsiaTheme="majorEastAsia" w:cstheme="majorBidi"/>
      <w:i/>
      <w:color w:val="1F4D78" w:themeColor="accent1" w:themeShade="7F"/>
      <w:szCs w:val="24"/>
    </w:rPr>
  </w:style>
  <w:style w:type="paragraph" w:styleId="Heading4">
    <w:name w:val="heading 4"/>
    <w:basedOn w:val="Normal"/>
    <w:next w:val="Normal"/>
    <w:link w:val="Heading4Char"/>
    <w:uiPriority w:val="9"/>
    <w:unhideWhenUsed/>
    <w:qFormat/>
    <w:rsid w:val="005F1DA4"/>
    <w:pPr>
      <w:keepNext/>
      <w:keepLines/>
      <w:spacing w:before="40" w:after="0"/>
      <w:outlineLvl w:val="3"/>
    </w:pPr>
    <w:rPr>
      <w:rFonts w:eastAsiaTheme="majorEastAsia"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A7"/>
    <w:rPr>
      <w:rFonts w:ascii="Times New Roman" w:eastAsiaTheme="majorEastAsia" w:hAnsi="Times New Roman" w:cstheme="majorBidi"/>
      <w:b/>
      <w:color w:val="000000" w:themeColor="text1"/>
      <w:sz w:val="24"/>
      <w:szCs w:val="32"/>
      <w:lang w:val="en-GB"/>
    </w:rPr>
  </w:style>
  <w:style w:type="character" w:customStyle="1" w:styleId="Heading3Char">
    <w:name w:val="Heading 3 Char"/>
    <w:basedOn w:val="DefaultParagraphFont"/>
    <w:link w:val="Heading3"/>
    <w:uiPriority w:val="9"/>
    <w:rsid w:val="00CE6F33"/>
    <w:rPr>
      <w:rFonts w:ascii="Times New Roman" w:eastAsiaTheme="majorEastAsia" w:hAnsi="Times New Roman" w:cstheme="majorBidi"/>
      <w:i/>
      <w:color w:val="1F4D78" w:themeColor="accent1" w:themeShade="7F"/>
      <w:sz w:val="24"/>
      <w:szCs w:val="24"/>
      <w:lang w:val="en-GB"/>
    </w:rPr>
  </w:style>
  <w:style w:type="character" w:customStyle="1" w:styleId="Heading2Char">
    <w:name w:val="Heading 2 Char"/>
    <w:basedOn w:val="DefaultParagraphFont"/>
    <w:link w:val="Heading2"/>
    <w:uiPriority w:val="9"/>
    <w:rsid w:val="00CE6F33"/>
    <w:rPr>
      <w:rFonts w:ascii="Times New Roman" w:hAnsi="Times New Roman" w:cs="Times New Roman"/>
      <w:b/>
      <w:i/>
      <w:iCs/>
      <w:sz w:val="24"/>
      <w:szCs w:val="24"/>
      <w:lang w:val="en-GB"/>
    </w:rPr>
  </w:style>
  <w:style w:type="character" w:customStyle="1" w:styleId="Heading4Char">
    <w:name w:val="Heading 4 Char"/>
    <w:basedOn w:val="DefaultParagraphFont"/>
    <w:link w:val="Heading4"/>
    <w:uiPriority w:val="9"/>
    <w:rsid w:val="005F1DA4"/>
    <w:rPr>
      <w:rFonts w:ascii="Times New Roman" w:eastAsiaTheme="majorEastAsia" w:hAnsi="Times New Roman" w:cstheme="majorBidi"/>
      <w:iCs/>
      <w:sz w:val="24"/>
      <w:lang w:val="en-GB"/>
    </w:rPr>
  </w:style>
  <w:style w:type="paragraph" w:styleId="ListParagraph">
    <w:name w:val="List Paragraph"/>
    <w:basedOn w:val="Normal"/>
    <w:uiPriority w:val="34"/>
    <w:qFormat/>
    <w:rsid w:val="002A1315"/>
    <w:pPr>
      <w:ind w:left="720"/>
      <w:contextualSpacing/>
    </w:pPr>
  </w:style>
  <w:style w:type="paragraph" w:styleId="BalloonText">
    <w:name w:val="Balloon Text"/>
    <w:basedOn w:val="Normal"/>
    <w:link w:val="BalloonTextChar"/>
    <w:uiPriority w:val="99"/>
    <w:semiHidden/>
    <w:unhideWhenUsed/>
    <w:rsid w:val="00BF6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648"/>
    <w:rPr>
      <w:rFonts w:ascii="Tahoma" w:hAnsi="Tahoma" w:cs="Tahoma"/>
      <w:sz w:val="16"/>
      <w:szCs w:val="16"/>
    </w:rPr>
  </w:style>
  <w:style w:type="table" w:styleId="TableGrid">
    <w:name w:val="Table Grid"/>
    <w:basedOn w:val="TableNormal"/>
    <w:uiPriority w:val="39"/>
    <w:rsid w:val="00BF6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3454C7"/>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Header">
    <w:name w:val="header"/>
    <w:basedOn w:val="Normal"/>
    <w:link w:val="HeaderChar"/>
    <w:uiPriority w:val="99"/>
    <w:unhideWhenUsed/>
    <w:rsid w:val="007C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5AC"/>
    <w:rPr>
      <w:rFonts w:ascii="Times New Roman" w:hAnsi="Times New Roman"/>
      <w:sz w:val="24"/>
    </w:rPr>
  </w:style>
  <w:style w:type="paragraph" w:styleId="Footer">
    <w:name w:val="footer"/>
    <w:basedOn w:val="Normal"/>
    <w:link w:val="FooterChar"/>
    <w:uiPriority w:val="99"/>
    <w:unhideWhenUsed/>
    <w:rsid w:val="007C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5A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56774">
      <w:bodyDiv w:val="1"/>
      <w:marLeft w:val="0"/>
      <w:marRight w:val="0"/>
      <w:marTop w:val="0"/>
      <w:marBottom w:val="0"/>
      <w:divBdr>
        <w:top w:val="none" w:sz="0" w:space="0" w:color="auto"/>
        <w:left w:val="none" w:sz="0" w:space="0" w:color="auto"/>
        <w:bottom w:val="none" w:sz="0" w:space="0" w:color="auto"/>
        <w:right w:val="none" w:sz="0" w:space="0" w:color="auto"/>
      </w:divBdr>
    </w:div>
    <w:div w:id="1084305650">
      <w:bodyDiv w:val="1"/>
      <w:marLeft w:val="0"/>
      <w:marRight w:val="0"/>
      <w:marTop w:val="0"/>
      <w:marBottom w:val="0"/>
      <w:divBdr>
        <w:top w:val="none" w:sz="0" w:space="0" w:color="auto"/>
        <w:left w:val="none" w:sz="0" w:space="0" w:color="auto"/>
        <w:bottom w:val="none" w:sz="0" w:space="0" w:color="auto"/>
        <w:right w:val="none" w:sz="0" w:space="0" w:color="auto"/>
      </w:divBdr>
    </w:div>
    <w:div w:id="1602294730">
      <w:bodyDiv w:val="1"/>
      <w:marLeft w:val="0"/>
      <w:marRight w:val="0"/>
      <w:marTop w:val="0"/>
      <w:marBottom w:val="0"/>
      <w:divBdr>
        <w:top w:val="none" w:sz="0" w:space="0" w:color="auto"/>
        <w:left w:val="none" w:sz="0" w:space="0" w:color="auto"/>
        <w:bottom w:val="none" w:sz="0" w:space="0" w:color="auto"/>
        <w:right w:val="none" w:sz="0" w:space="0" w:color="auto"/>
      </w:divBdr>
    </w:div>
    <w:div w:id="20124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 Shafiq</dc:creator>
  <cp:keywords/>
  <dc:description/>
  <cp:lastModifiedBy>HP_1</cp:lastModifiedBy>
  <cp:revision>19</cp:revision>
  <dcterms:created xsi:type="dcterms:W3CDTF">2020-02-25T06:13:00Z</dcterms:created>
  <dcterms:modified xsi:type="dcterms:W3CDTF">2020-02-25T10:21:00Z</dcterms:modified>
</cp:coreProperties>
</file>